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关于举办2022年克拉玛依职业技术学院继续教育基地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石油、化工、地质矿产专业继续教育培训班的通知</w:t>
      </w:r>
    </w:p>
    <w:p>
      <w:pPr>
        <w:pStyle w:val="2"/>
        <w:keepNext w:val="0"/>
        <w:keepLines w:val="0"/>
        <w:pageBreakBefore w:val="0"/>
        <w:kinsoku/>
        <w:topLinePunct w:val="0"/>
        <w:autoSpaceDE/>
        <w:autoSpaceDN/>
        <w:bidi w:val="0"/>
        <w:spacing w:line="560" w:lineRule="exact"/>
        <w:ind w:left="0" w:leftChars="0" w:right="0" w:right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各专业技术人员：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根据《专业技术人员继续教育规定》（人社部第25号令）</w:t>
      </w:r>
      <w:r>
        <w:rPr>
          <w:rFonts w:hint="eastAsia" w:ascii="Times New Roman" w:hAnsi="Times New Roman" w:eastAsia="仿宋_GB2312" w:cs="Times New Roman"/>
          <w:kern w:val="2"/>
          <w:sz w:val="28"/>
          <w:szCs w:val="28"/>
          <w:lang w:val="en-US" w:eastAsia="zh-CN" w:bidi="ar-SA"/>
        </w:rPr>
        <w:t>，专业技术人员应当适应岗位需要和职业发展的要求，积极参加继续教育，完善知识结构、增强创新能力、提高专业水平，现将有关事宜通知如下：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Times New Roman" w:hAnsi="Times New Roman" w:eastAsia="仿宋_GB2312" w:cs="Times New Roman"/>
          <w:b/>
          <w:bCs/>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一、培训对象</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现从事石油、化工、地质矿产专业的专业技术人员，按照</w:t>
      </w:r>
      <w:r>
        <w:rPr>
          <w:rFonts w:hint="eastAsia" w:ascii="仿宋_GB2312" w:hAnsi="仿宋_GB2312" w:eastAsia="仿宋_GB2312" w:cs="仿宋_GB2312"/>
          <w:sz w:val="28"/>
          <w:szCs w:val="28"/>
          <w:lang w:val="en-US" w:eastAsia="zh-CN"/>
        </w:rPr>
        <w:t>自治区人社厅</w:t>
      </w:r>
      <w:r>
        <w:rPr>
          <w:rFonts w:hint="default" w:ascii="Times New Roman" w:hAnsi="Times New Roman" w:eastAsia="仿宋_GB2312" w:cs="Times New Roman"/>
          <w:sz w:val="28"/>
          <w:szCs w:val="28"/>
          <w:lang w:val="en-US" w:eastAsia="zh-CN"/>
        </w:rPr>
        <w:t>《关于做好2021年度自治区专业技术人员有关工作的通知》（新人社函〔2021〕60号）</w:t>
      </w:r>
      <w:r>
        <w:rPr>
          <w:rFonts w:hint="eastAsia" w:ascii="Times New Roman" w:hAnsi="Times New Roman" w:eastAsia="仿宋_GB2312" w:cs="Times New Roman"/>
          <w:sz w:val="28"/>
          <w:szCs w:val="28"/>
          <w:lang w:val="en-US" w:eastAsia="zh-CN"/>
        </w:rPr>
        <w:t>文件规定</w:t>
      </w:r>
      <w:r>
        <w:rPr>
          <w:rFonts w:hint="eastAsia" w:ascii="Times New Roman" w:hAnsi="Times New Roman" w:eastAsia="仿宋_GB2312" w:cs="Times New Roman"/>
          <w:kern w:val="2"/>
          <w:sz w:val="28"/>
          <w:szCs w:val="28"/>
          <w:lang w:val="en-US" w:eastAsia="zh-CN" w:bidi="ar-SA"/>
        </w:rPr>
        <w:t>，</w:t>
      </w:r>
      <w:r>
        <w:rPr>
          <w:rFonts w:hint="default" w:ascii="Times New Roman" w:hAnsi="Times New Roman" w:eastAsia="仿宋_GB2312" w:cs="Times New Roman"/>
          <w:sz w:val="28"/>
          <w:szCs w:val="28"/>
          <w:lang w:val="en-US" w:eastAsia="zh-CN"/>
        </w:rPr>
        <w:t>专业技术人员</w:t>
      </w:r>
      <w:r>
        <w:rPr>
          <w:rFonts w:hint="eastAsia" w:ascii="Times New Roman" w:hAnsi="Times New Roman" w:eastAsia="仿宋_GB2312" w:cs="Times New Roman"/>
          <w:sz w:val="28"/>
          <w:szCs w:val="28"/>
          <w:lang w:val="en-US" w:eastAsia="zh-CN"/>
        </w:rPr>
        <w:t>须</w:t>
      </w:r>
      <w:r>
        <w:rPr>
          <w:rFonts w:hint="default" w:ascii="Times New Roman" w:hAnsi="Times New Roman" w:eastAsia="仿宋_GB2312" w:cs="Times New Roman"/>
          <w:sz w:val="28"/>
          <w:szCs w:val="28"/>
          <w:lang w:val="en-US" w:eastAsia="zh-CN"/>
        </w:rPr>
        <w:t>每年</w:t>
      </w:r>
      <w:r>
        <w:rPr>
          <w:rFonts w:hint="eastAsia" w:ascii="Times New Roman" w:hAnsi="Times New Roman" w:eastAsia="仿宋_GB2312" w:cs="Times New Roman"/>
          <w:sz w:val="28"/>
          <w:szCs w:val="28"/>
          <w:lang w:val="en-US" w:eastAsia="zh-CN"/>
        </w:rPr>
        <w:t>完成</w:t>
      </w:r>
      <w:r>
        <w:rPr>
          <w:rFonts w:hint="default" w:ascii="Times New Roman" w:hAnsi="Times New Roman" w:eastAsia="仿宋_GB2312" w:cs="Times New Roman"/>
          <w:sz w:val="28"/>
          <w:szCs w:val="28"/>
          <w:lang w:val="en-US" w:eastAsia="zh-CN"/>
        </w:rPr>
        <w:t>90学时</w:t>
      </w:r>
      <w:r>
        <w:rPr>
          <w:rFonts w:hint="eastAsia" w:ascii="Times New Roman" w:hAnsi="Times New Roman" w:eastAsia="仿宋_GB2312" w:cs="Times New Roman"/>
          <w:sz w:val="28"/>
          <w:szCs w:val="28"/>
          <w:lang w:val="en-US" w:eastAsia="zh-CN"/>
        </w:rPr>
        <w:t>的</w:t>
      </w:r>
      <w:r>
        <w:rPr>
          <w:rFonts w:hint="default" w:ascii="Times New Roman" w:hAnsi="Times New Roman" w:eastAsia="仿宋_GB2312" w:cs="Times New Roman"/>
          <w:sz w:val="28"/>
          <w:szCs w:val="28"/>
          <w:lang w:val="en-US" w:eastAsia="zh-CN"/>
        </w:rPr>
        <w:t>继续教育</w:t>
      </w:r>
      <w:r>
        <w:rPr>
          <w:rFonts w:hint="eastAsia" w:ascii="Times New Roman" w:hAnsi="Times New Roman" w:eastAsia="仿宋_GB2312" w:cs="Times New Roman"/>
          <w:sz w:val="28"/>
          <w:szCs w:val="28"/>
          <w:lang w:val="en-US" w:eastAsia="zh-CN"/>
        </w:rPr>
        <w:t>学习</w:t>
      </w:r>
      <w:r>
        <w:rPr>
          <w:rFonts w:hint="default" w:ascii="Times New Roman" w:hAnsi="Times New Roman" w:eastAsia="仿宋_GB2312" w:cs="Times New Roman"/>
          <w:sz w:val="28"/>
          <w:szCs w:val="28"/>
          <w:lang w:val="en-US" w:eastAsia="zh-CN"/>
        </w:rPr>
        <w:t>，公需课为30学时，专业课为60学时</w:t>
      </w:r>
      <w:r>
        <w:rPr>
          <w:rFonts w:hint="eastAsia" w:ascii="Times New Roman" w:hAnsi="Times New Roman" w:eastAsia="仿宋_GB2312" w:cs="Times New Roman"/>
          <w:sz w:val="28"/>
          <w:szCs w:val="28"/>
          <w:lang w:val="en-US" w:eastAsia="zh-CN"/>
        </w:rPr>
        <w:t>，现克拉玛依职业技术学院继续教育基地面向社会企事业单位开展2022年度继续教育及2021年度继续教育补学培训工作。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default" w:ascii="Times New Roman" w:hAnsi="Times New Roman" w:eastAsia="仿宋_GB2312" w:cs="Times New Roman"/>
          <w:b/>
          <w:bCs/>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二、报名方式及流程</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Times New Roman" w:hAnsi="Times New Roman" w:eastAsia="仿宋_GB2312" w:cs="Times New Roman"/>
          <w:b w:val="0"/>
          <w:bCs/>
          <w:color w:val="000000"/>
          <w:sz w:val="28"/>
          <w:szCs w:val="28"/>
          <w:lang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公需课。专业技术人员注册登录新疆专业技术人员管理平台（网址：https://www.xjzcsq.com/）</w:t>
      </w:r>
      <w:r>
        <w:rPr>
          <w:rFonts w:hint="eastAsia" w:ascii="Times New Roman" w:hAnsi="Times New Roman" w:eastAsia="仿宋_GB2312" w:cs="Times New Roman"/>
          <w:sz w:val="28"/>
          <w:szCs w:val="28"/>
          <w:lang w:val="en-US" w:eastAsia="zh-CN"/>
        </w:rPr>
        <w:t>参加自治区</w:t>
      </w:r>
      <w:r>
        <w:rPr>
          <w:rFonts w:hint="default" w:ascii="Times New Roman" w:hAnsi="Times New Roman" w:eastAsia="仿宋_GB2312" w:cs="Times New Roman"/>
          <w:sz w:val="28"/>
          <w:szCs w:val="28"/>
          <w:lang w:val="en-US" w:eastAsia="zh-CN"/>
        </w:rPr>
        <w:t>继续教育网</w:t>
      </w:r>
      <w:r>
        <w:rPr>
          <w:rFonts w:hint="eastAsia" w:ascii="Times New Roman" w:hAnsi="Times New Roman" w:eastAsia="仿宋_GB2312" w:cs="Times New Roman"/>
          <w:sz w:val="28"/>
          <w:szCs w:val="28"/>
          <w:lang w:val="en-US" w:eastAsia="zh-CN"/>
        </w:rPr>
        <w:t>统一组织的</w:t>
      </w:r>
      <w:r>
        <w:rPr>
          <w:rFonts w:hint="default" w:ascii="Times New Roman" w:hAnsi="Times New Roman" w:eastAsia="仿宋_GB2312" w:cs="Times New Roman"/>
          <w:sz w:val="28"/>
          <w:szCs w:val="28"/>
          <w:lang w:val="en-US" w:eastAsia="zh-CN"/>
        </w:rPr>
        <w:t>学习</w:t>
      </w:r>
      <w:r>
        <w:rPr>
          <w:rFonts w:hint="eastAsia" w:ascii="Times New Roman" w:hAnsi="Times New Roman" w:eastAsia="仿宋_GB2312" w:cs="Times New Roman"/>
          <w:sz w:val="28"/>
          <w:szCs w:val="28"/>
          <w:lang w:val="en-US" w:eastAsia="zh-CN"/>
        </w:rPr>
        <w:t>及考试</w:t>
      </w:r>
      <w:r>
        <w:rPr>
          <w:rFonts w:hint="default" w:ascii="Times New Roman" w:hAnsi="Times New Roman" w:eastAsia="仿宋_GB2312"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Times New Roman" w:hAnsi="Times New Roman" w:eastAsia="仿宋_GB2312" w:cs="Times New Roman"/>
          <w:color w:val="auto"/>
          <w:sz w:val="28"/>
          <w:szCs w:val="28"/>
          <w:u w:val="none"/>
          <w:lang w:val="en-US"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专业课。专业技术人员注册登录</w:t>
      </w:r>
      <w:r>
        <w:rPr>
          <w:rFonts w:hint="eastAsia" w:ascii="Times New Roman" w:hAnsi="Times New Roman" w:eastAsia="仿宋_GB2312" w:cs="Times New Roman"/>
          <w:sz w:val="28"/>
          <w:szCs w:val="28"/>
          <w:lang w:val="en-US" w:eastAsia="zh-CN"/>
        </w:rPr>
        <w:t>新疆专业技术人员管理平台（网址：https://www.xjzcsq.com/）</w:t>
      </w:r>
      <w:r>
        <w:rPr>
          <w:rFonts w:hint="eastAsia" w:ascii="Times New Roman" w:hAnsi="Times New Roman" w:eastAsia="仿宋_GB2312" w:cs="Times New Roman"/>
          <w:sz w:val="28"/>
          <w:szCs w:val="28"/>
          <w:highlight w:val="none"/>
          <w:lang w:val="en-US" w:eastAsia="zh-CN"/>
        </w:rPr>
        <w:t>-左侧菜单</w:t>
      </w:r>
      <w:r>
        <w:rPr>
          <w:rFonts w:hint="eastAsia" w:ascii="Times New Roman" w:hAnsi="Times New Roman" w:eastAsia="仿宋_GB2312" w:cs="Times New Roman"/>
          <w:sz w:val="28"/>
          <w:szCs w:val="28"/>
          <w:lang w:val="en-US" w:eastAsia="zh-CN"/>
        </w:rPr>
        <w:t>继续教育报名模块，点击继续教育专业课-选择相应专业-克拉玛依职业技术学院继续教育基地</w:t>
      </w:r>
      <w:r>
        <w:rPr>
          <w:rFonts w:hint="default" w:ascii="Times New Roman" w:hAnsi="Times New Roman" w:eastAsia="仿宋_GB2312" w:cs="Times New Roman"/>
          <w:color w:val="auto"/>
          <w:sz w:val="28"/>
          <w:szCs w:val="28"/>
          <w:u w:val="none"/>
          <w:lang w:val="en-US" w:eastAsia="zh-CN"/>
        </w:rPr>
        <w:t>进行报名</w:t>
      </w:r>
      <w:r>
        <w:rPr>
          <w:rFonts w:hint="eastAsia" w:ascii="Times New Roman" w:hAnsi="Times New Roman" w:eastAsia="仿宋_GB2312" w:cs="Times New Roman"/>
          <w:color w:val="auto"/>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3. 2021年度补学专业课。</w:t>
      </w:r>
      <w:r>
        <w:rPr>
          <w:rFonts w:hint="default" w:ascii="Times New Roman" w:hAnsi="Times New Roman" w:eastAsia="仿宋_GB2312" w:cs="Times New Roman"/>
          <w:sz w:val="28"/>
          <w:szCs w:val="28"/>
          <w:lang w:val="en-US" w:eastAsia="zh-CN"/>
        </w:rPr>
        <w:t>专业技术人员注册登录</w:t>
      </w:r>
      <w:r>
        <w:rPr>
          <w:rFonts w:hint="eastAsia" w:ascii="Times New Roman" w:hAnsi="Times New Roman" w:eastAsia="仿宋_GB2312" w:cs="Times New Roman"/>
          <w:sz w:val="28"/>
          <w:szCs w:val="28"/>
          <w:lang w:val="en-US" w:eastAsia="zh-CN"/>
        </w:rPr>
        <w:t>新疆专业技术人员管理平台（网址：https://www.xjzcsq.com/）</w:t>
      </w:r>
      <w:r>
        <w:rPr>
          <w:rFonts w:hint="eastAsia" w:ascii="Times New Roman" w:hAnsi="Times New Roman" w:eastAsia="仿宋_GB2312" w:cs="Times New Roman"/>
          <w:sz w:val="28"/>
          <w:szCs w:val="28"/>
          <w:highlight w:val="none"/>
          <w:lang w:val="en-US" w:eastAsia="zh-CN"/>
        </w:rPr>
        <w:t>-左侧菜单</w:t>
      </w:r>
      <w:r>
        <w:rPr>
          <w:rFonts w:hint="eastAsia" w:ascii="Times New Roman" w:hAnsi="Times New Roman" w:eastAsia="仿宋_GB2312" w:cs="Times New Roman"/>
          <w:sz w:val="28"/>
          <w:szCs w:val="28"/>
          <w:lang w:val="en-US" w:eastAsia="zh-CN"/>
        </w:rPr>
        <w:t>继续教育</w:t>
      </w:r>
      <w:r>
        <w:rPr>
          <w:rFonts w:hint="eastAsia" w:ascii="Times New Roman" w:hAnsi="Times New Roman" w:eastAsia="仿宋_GB2312" w:cs="Times New Roman"/>
          <w:b/>
          <w:bCs/>
          <w:sz w:val="28"/>
          <w:szCs w:val="28"/>
          <w:lang w:val="en-US" w:eastAsia="zh-CN"/>
        </w:rPr>
        <w:t>补学模块</w:t>
      </w:r>
      <w:r>
        <w:rPr>
          <w:rFonts w:hint="eastAsia" w:ascii="Times New Roman" w:hAnsi="Times New Roman" w:eastAsia="仿宋_GB2312" w:cs="Times New Roman"/>
          <w:sz w:val="28"/>
          <w:szCs w:val="28"/>
          <w:lang w:val="en-US" w:eastAsia="zh-CN"/>
        </w:rPr>
        <w:t>，点击继续教育专业课-选择相应专业-克拉玛依职业技术学院继续教育基地</w:t>
      </w:r>
      <w:r>
        <w:rPr>
          <w:rFonts w:hint="default" w:ascii="Times New Roman" w:hAnsi="Times New Roman" w:eastAsia="仿宋_GB2312" w:cs="Times New Roman"/>
          <w:color w:val="auto"/>
          <w:sz w:val="28"/>
          <w:szCs w:val="28"/>
          <w:u w:val="none"/>
          <w:lang w:val="en-US" w:eastAsia="zh-CN"/>
        </w:rPr>
        <w:t>进行报名</w:t>
      </w:r>
      <w:r>
        <w:rPr>
          <w:rFonts w:hint="eastAsia" w:ascii="Times New Roman" w:hAnsi="Times New Roman" w:eastAsia="仿宋_GB2312" w:cs="Times New Roman"/>
          <w:color w:val="auto"/>
          <w:sz w:val="28"/>
          <w:szCs w:val="28"/>
          <w:u w:val="none"/>
          <w:lang w:val="en-US" w:eastAsia="zh-CN"/>
        </w:rPr>
        <w:t>。2023年1月1日起，不再开展继续教育补学。</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560" w:firstLineChars="200"/>
        <w:textAlignment w:val="auto"/>
        <w:outlineLvl w:val="9"/>
        <w:rPr>
          <w:rFonts w:ascii="Times New Roman" w:hAnsi="Times New Roman" w:eastAsia="仿宋"/>
          <w:b/>
          <w:bCs/>
          <w:sz w:val="24"/>
        </w:rPr>
      </w:pPr>
      <w:r>
        <w:rPr>
          <w:rFonts w:hint="eastAsia" w:ascii="Times New Roman" w:hAnsi="Times New Roman" w:eastAsia="仿宋"/>
          <w:b w:val="0"/>
          <w:bCs w:val="0"/>
          <w:sz w:val="28"/>
          <w:szCs w:val="28"/>
          <w:lang w:val="en-US" w:eastAsia="zh-CN"/>
        </w:rPr>
        <w:t>4.报</w:t>
      </w:r>
      <w:r>
        <w:rPr>
          <w:rFonts w:hint="eastAsia" w:ascii="Times New Roman" w:hAnsi="Times New Roman" w:eastAsia="仿宋"/>
          <w:b w:val="0"/>
          <w:bCs w:val="0"/>
          <w:sz w:val="28"/>
          <w:szCs w:val="28"/>
        </w:rPr>
        <w:t>名时间</w:t>
      </w:r>
      <w:r>
        <w:rPr>
          <w:rFonts w:hint="eastAsia" w:ascii="Times New Roman" w:hAnsi="Times New Roman" w:eastAsia="仿宋"/>
          <w:b w:val="0"/>
          <w:bCs w:val="0"/>
          <w:sz w:val="28"/>
          <w:szCs w:val="28"/>
          <w:lang w:eastAsia="zh-CN"/>
        </w:rPr>
        <w:t>。</w:t>
      </w:r>
      <w:r>
        <w:rPr>
          <w:rFonts w:hint="eastAsia" w:ascii="Times New Roman" w:hAnsi="Times New Roman" w:eastAsia="仿宋"/>
          <w:b w:val="0"/>
          <w:bCs w:val="0"/>
          <w:sz w:val="28"/>
          <w:szCs w:val="28"/>
          <w:lang w:val="en-US" w:eastAsia="zh-CN"/>
        </w:rPr>
        <w:t>此次继续教育培训报名时间</w:t>
      </w:r>
      <w:r>
        <w:rPr>
          <w:rFonts w:hint="eastAsia" w:ascii="Times New Roman" w:hAnsi="Times New Roman" w:eastAsia="仿宋"/>
          <w:b w:val="0"/>
          <w:bCs w:val="0"/>
          <w:sz w:val="28"/>
          <w:szCs w:val="28"/>
        </w:rPr>
        <w:t>具体安排见表</w:t>
      </w:r>
      <w:r>
        <w:rPr>
          <w:rFonts w:hint="eastAsia" w:ascii="Times New Roman" w:hAnsi="Times New Roman" w:eastAsia="仿宋"/>
          <w:b w:val="0"/>
          <w:bCs w:val="0"/>
          <w:sz w:val="28"/>
          <w:szCs w:val="28"/>
          <w:lang w:val="en-US" w:eastAsia="zh-CN"/>
        </w:rPr>
        <w:t>1。</w:t>
      </w:r>
    </w:p>
    <w:p>
      <w:pPr>
        <w:pStyle w:val="2"/>
        <w:keepNext w:val="0"/>
        <w:keepLines w:val="0"/>
        <w:pageBreakBefore w:val="0"/>
        <w:kinsoku/>
        <w:topLinePunct w:val="0"/>
        <w:autoSpaceDE/>
        <w:autoSpaceDN/>
        <w:bidi w:val="0"/>
        <w:spacing w:after="156" w:afterLines="50" w:line="560" w:lineRule="exact"/>
        <w:ind w:left="0" w:leftChars="0" w:right="0" w:rightChars="0"/>
        <w:jc w:val="center"/>
        <w:textAlignment w:val="auto"/>
        <w:outlineLvl w:val="9"/>
        <w:rPr>
          <w:rFonts w:hint="eastAsia" w:ascii="Times New Roman" w:hAnsi="Times New Roman" w:eastAsia="仿宋"/>
          <w:b/>
          <w:bCs/>
          <w:sz w:val="28"/>
          <w:szCs w:val="28"/>
          <w:lang w:val="en-US" w:eastAsia="zh-CN"/>
        </w:rPr>
      </w:pPr>
      <w:r>
        <w:rPr>
          <w:rFonts w:ascii="Times New Roman" w:hAnsi="Times New Roman" w:eastAsia="仿宋"/>
          <w:b/>
          <w:bCs/>
          <w:sz w:val="24"/>
        </w:rPr>
        <w:t>表</w:t>
      </w:r>
      <w:r>
        <w:rPr>
          <w:rFonts w:hint="eastAsia" w:ascii="Times New Roman" w:hAnsi="Times New Roman" w:eastAsia="仿宋"/>
          <w:b/>
          <w:bCs/>
          <w:sz w:val="24"/>
          <w:lang w:val="en-US" w:eastAsia="zh-CN"/>
        </w:rPr>
        <w:t>1</w:t>
      </w:r>
      <w:r>
        <w:rPr>
          <w:rFonts w:hint="eastAsia" w:ascii="Times New Roman" w:hAnsi="Times New Roman" w:eastAsia="仿宋"/>
          <w:b/>
          <w:bCs/>
          <w:sz w:val="24"/>
        </w:rPr>
        <w:t xml:space="preserve"> 继续教育报名时间</w:t>
      </w:r>
      <w:r>
        <w:rPr>
          <w:rFonts w:hint="eastAsia" w:ascii="Times New Roman" w:hAnsi="Times New Roman" w:eastAsia="仿宋"/>
          <w:b/>
          <w:bCs/>
          <w:sz w:val="24"/>
          <w:lang w:val="en-US" w:eastAsia="zh-CN"/>
        </w:rPr>
        <w:t>安排表</w:t>
      </w:r>
    </w:p>
    <w:tbl>
      <w:tblPr>
        <w:tblStyle w:val="3"/>
        <w:tblW w:w="9262"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1174"/>
        <w:gridCol w:w="2406"/>
        <w:gridCol w:w="890"/>
        <w:gridCol w:w="1490"/>
        <w:gridCol w:w="2460"/>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372" w:type="dxa"/>
            <w:vAlign w:val="center"/>
          </w:tcPr>
          <w:p>
            <w:pPr>
              <w:pStyle w:val="2"/>
              <w:keepNext w:val="0"/>
              <w:keepLines w:val="0"/>
              <w:pageBreakBefore w:val="0"/>
              <w:kinsoku/>
              <w:topLinePunct w:val="0"/>
              <w:autoSpaceDE/>
              <w:autoSpaceDN/>
              <w:bidi w:val="0"/>
              <w:spacing w:after="0" w:line="560" w:lineRule="exact"/>
              <w:ind w:left="0" w:leftChars="0" w:right="0" w:rightChars="0"/>
              <w:jc w:val="center"/>
              <w:textAlignment w:val="auto"/>
              <w:outlineLvl w:val="9"/>
              <w:rPr>
                <w:rFonts w:hint="eastAsia" w:ascii="Times New Roman" w:hAnsi="Times New Roman" w:eastAsia="仿宋"/>
                <w:b/>
                <w:bCs/>
                <w:szCs w:val="21"/>
              </w:rPr>
            </w:pPr>
            <w:r>
              <w:rPr>
                <w:rFonts w:hint="eastAsia" w:ascii="Times New Roman" w:hAnsi="Times New Roman" w:eastAsia="仿宋"/>
                <w:b/>
                <w:bCs/>
                <w:szCs w:val="21"/>
              </w:rPr>
              <w:t>序号</w:t>
            </w:r>
          </w:p>
        </w:tc>
        <w:tc>
          <w:tcPr>
            <w:tcW w:w="1174" w:type="dxa"/>
            <w:vAlign w:val="center"/>
          </w:tcPr>
          <w:p>
            <w:pPr>
              <w:pStyle w:val="2"/>
              <w:keepNext w:val="0"/>
              <w:keepLines w:val="0"/>
              <w:pageBreakBefore w:val="0"/>
              <w:kinsoku/>
              <w:topLinePunct w:val="0"/>
              <w:autoSpaceDE/>
              <w:autoSpaceDN/>
              <w:bidi w:val="0"/>
              <w:spacing w:after="0" w:line="560" w:lineRule="exact"/>
              <w:ind w:left="0" w:leftChars="0" w:right="0" w:rightChars="0"/>
              <w:jc w:val="center"/>
              <w:textAlignment w:val="auto"/>
              <w:outlineLvl w:val="9"/>
              <w:rPr>
                <w:rFonts w:hint="eastAsia" w:ascii="Times New Roman" w:hAnsi="Times New Roman" w:eastAsia="仿宋"/>
                <w:b/>
                <w:bCs/>
                <w:szCs w:val="21"/>
              </w:rPr>
            </w:pPr>
            <w:r>
              <w:rPr>
                <w:rFonts w:hint="eastAsia" w:ascii="Times New Roman" w:hAnsi="Times New Roman" w:eastAsia="仿宋"/>
                <w:b/>
                <w:bCs/>
                <w:szCs w:val="21"/>
              </w:rPr>
              <w:t>专业</w:t>
            </w:r>
          </w:p>
        </w:tc>
        <w:tc>
          <w:tcPr>
            <w:tcW w:w="2406" w:type="dxa"/>
            <w:vAlign w:val="center"/>
          </w:tcPr>
          <w:p>
            <w:pPr>
              <w:pStyle w:val="2"/>
              <w:keepNext w:val="0"/>
              <w:keepLines w:val="0"/>
              <w:pageBreakBefore w:val="0"/>
              <w:kinsoku/>
              <w:topLinePunct w:val="0"/>
              <w:autoSpaceDE/>
              <w:autoSpaceDN/>
              <w:bidi w:val="0"/>
              <w:spacing w:after="0" w:line="560" w:lineRule="exact"/>
              <w:ind w:left="0" w:leftChars="0" w:right="0" w:rightChars="0"/>
              <w:jc w:val="center"/>
              <w:textAlignment w:val="auto"/>
              <w:outlineLvl w:val="9"/>
              <w:rPr>
                <w:rFonts w:ascii="Times New Roman" w:hAnsi="Times New Roman" w:eastAsia="仿宋"/>
                <w:b/>
                <w:bCs/>
                <w:szCs w:val="21"/>
              </w:rPr>
            </w:pPr>
            <w:r>
              <w:rPr>
                <w:rFonts w:hint="eastAsia" w:ascii="Times New Roman" w:hAnsi="Times New Roman" w:eastAsia="仿宋"/>
                <w:b/>
                <w:bCs/>
                <w:szCs w:val="21"/>
              </w:rPr>
              <w:t>报名时间</w:t>
            </w:r>
          </w:p>
        </w:tc>
        <w:tc>
          <w:tcPr>
            <w:tcW w:w="890" w:type="dxa"/>
            <w:vAlign w:val="center"/>
          </w:tcPr>
          <w:p>
            <w:pPr>
              <w:pStyle w:val="2"/>
              <w:keepNext w:val="0"/>
              <w:keepLines w:val="0"/>
              <w:pageBreakBefore w:val="0"/>
              <w:kinsoku/>
              <w:topLinePunct w:val="0"/>
              <w:autoSpaceDE/>
              <w:autoSpaceDN/>
              <w:bidi w:val="0"/>
              <w:spacing w:after="0" w:line="560" w:lineRule="exact"/>
              <w:ind w:left="0" w:leftChars="0" w:right="0" w:rightChars="0"/>
              <w:jc w:val="center"/>
              <w:textAlignment w:val="auto"/>
              <w:outlineLvl w:val="9"/>
              <w:rPr>
                <w:rFonts w:ascii="Times New Roman" w:hAnsi="Times New Roman" w:eastAsia="仿宋"/>
                <w:b/>
                <w:bCs/>
                <w:szCs w:val="21"/>
              </w:rPr>
            </w:pPr>
            <w:r>
              <w:rPr>
                <w:rFonts w:hint="eastAsia" w:ascii="Times New Roman" w:hAnsi="Times New Roman" w:eastAsia="仿宋"/>
                <w:b/>
                <w:bCs/>
                <w:szCs w:val="21"/>
              </w:rPr>
              <w:t>联系人</w:t>
            </w:r>
          </w:p>
        </w:tc>
        <w:tc>
          <w:tcPr>
            <w:tcW w:w="1490" w:type="dxa"/>
            <w:vAlign w:val="center"/>
          </w:tcPr>
          <w:p>
            <w:pPr>
              <w:pStyle w:val="2"/>
              <w:keepNext w:val="0"/>
              <w:keepLines w:val="0"/>
              <w:pageBreakBefore w:val="0"/>
              <w:kinsoku/>
              <w:topLinePunct w:val="0"/>
              <w:autoSpaceDE/>
              <w:autoSpaceDN/>
              <w:bidi w:val="0"/>
              <w:spacing w:after="0" w:line="560" w:lineRule="exact"/>
              <w:ind w:left="0" w:leftChars="0" w:right="0" w:rightChars="0"/>
              <w:jc w:val="center"/>
              <w:textAlignment w:val="auto"/>
              <w:outlineLvl w:val="9"/>
              <w:rPr>
                <w:rFonts w:ascii="Times New Roman" w:hAnsi="Times New Roman" w:eastAsia="仿宋"/>
                <w:b/>
                <w:bCs/>
                <w:szCs w:val="21"/>
              </w:rPr>
            </w:pPr>
            <w:r>
              <w:rPr>
                <w:rFonts w:hint="eastAsia" w:ascii="Times New Roman" w:hAnsi="Times New Roman" w:eastAsia="仿宋"/>
                <w:b/>
                <w:bCs/>
                <w:szCs w:val="21"/>
              </w:rPr>
              <w:t>联系方式</w:t>
            </w:r>
          </w:p>
        </w:tc>
        <w:tc>
          <w:tcPr>
            <w:tcW w:w="2460" w:type="dxa"/>
            <w:vAlign w:val="center"/>
          </w:tcPr>
          <w:p>
            <w:pPr>
              <w:pStyle w:val="2"/>
              <w:keepNext w:val="0"/>
              <w:keepLines w:val="0"/>
              <w:pageBreakBefore w:val="0"/>
              <w:kinsoku/>
              <w:topLinePunct w:val="0"/>
              <w:autoSpaceDE/>
              <w:autoSpaceDN/>
              <w:bidi w:val="0"/>
              <w:spacing w:after="0" w:line="560" w:lineRule="exact"/>
              <w:ind w:left="0" w:leftChars="0" w:right="0" w:rightChars="0"/>
              <w:jc w:val="center"/>
              <w:textAlignment w:val="auto"/>
              <w:outlineLvl w:val="9"/>
              <w:rPr>
                <w:rFonts w:ascii="Times New Roman" w:hAnsi="Times New Roman" w:eastAsia="仿宋"/>
                <w:b/>
                <w:bCs/>
                <w:szCs w:val="21"/>
              </w:rPr>
            </w:pPr>
            <w:r>
              <w:rPr>
                <w:rFonts w:hint="eastAsia" w:ascii="Times New Roman" w:hAnsi="Times New Roman" w:eastAsia="仿宋"/>
                <w:b/>
                <w:bCs/>
                <w:szCs w:val="21"/>
              </w:rPr>
              <w:t>继续教育群</w:t>
            </w:r>
          </w:p>
        </w:tc>
        <w:tc>
          <w:tcPr>
            <w:tcW w:w="470" w:type="dxa"/>
            <w:vAlign w:val="center"/>
          </w:tcPr>
          <w:p>
            <w:pPr>
              <w:pStyle w:val="2"/>
              <w:keepNext w:val="0"/>
              <w:keepLines w:val="0"/>
              <w:pageBreakBefore w:val="0"/>
              <w:kinsoku/>
              <w:topLinePunct w:val="0"/>
              <w:autoSpaceDE/>
              <w:autoSpaceDN/>
              <w:bidi w:val="0"/>
              <w:spacing w:after="0" w:line="560" w:lineRule="exact"/>
              <w:ind w:left="0" w:leftChars="0" w:right="0" w:rightChars="0"/>
              <w:jc w:val="center"/>
              <w:textAlignment w:val="auto"/>
              <w:outlineLvl w:val="9"/>
              <w:rPr>
                <w:rFonts w:hint="eastAsia" w:ascii="Times New Roman" w:hAnsi="Times New Roman" w:eastAsia="仿宋"/>
                <w:b/>
                <w:bCs/>
                <w:szCs w:val="21"/>
              </w:rPr>
            </w:pPr>
            <w:r>
              <w:rPr>
                <w:rFonts w:hint="eastAsia" w:ascii="Times New Roman" w:hAnsi="Times New Roman" w:eastAsia="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372" w:type="dxa"/>
            <w:vAlign w:val="center"/>
          </w:tcPr>
          <w:p>
            <w:pPr>
              <w:pStyle w:val="2"/>
              <w:keepNext w:val="0"/>
              <w:keepLines w:val="0"/>
              <w:pageBreakBefore w:val="0"/>
              <w:kinsoku/>
              <w:topLinePunct w:val="0"/>
              <w:autoSpaceDE/>
              <w:autoSpaceDN/>
              <w:bidi w:val="0"/>
              <w:spacing w:line="560" w:lineRule="exact"/>
              <w:ind w:left="0" w:leftChars="0" w:right="0" w:rightChars="0"/>
              <w:jc w:val="center"/>
              <w:textAlignment w:val="auto"/>
              <w:outlineLvl w:val="9"/>
              <w:rPr>
                <w:rFonts w:hint="eastAsia" w:ascii="Times New Roman" w:hAnsi="Times New Roman" w:eastAsia="仿宋"/>
                <w:szCs w:val="21"/>
              </w:rPr>
            </w:pPr>
            <w:r>
              <w:rPr>
                <w:rFonts w:hint="eastAsia" w:ascii="Times New Roman" w:hAnsi="Times New Roman" w:eastAsia="仿宋"/>
                <w:szCs w:val="21"/>
              </w:rPr>
              <w:t>1</w:t>
            </w:r>
          </w:p>
        </w:tc>
        <w:tc>
          <w:tcPr>
            <w:tcW w:w="1174" w:type="dxa"/>
            <w:vAlign w:val="center"/>
          </w:tcPr>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jc w:val="center"/>
              <w:textAlignment w:val="auto"/>
              <w:outlineLvl w:val="9"/>
              <w:rPr>
                <w:rFonts w:hint="eastAsia" w:ascii="Times New Roman" w:hAnsi="Times New Roman" w:eastAsia="仿宋"/>
                <w:sz w:val="18"/>
                <w:szCs w:val="18"/>
                <w:lang w:eastAsia="zh-CN"/>
              </w:rPr>
            </w:pPr>
            <w:r>
              <w:rPr>
                <w:rFonts w:hint="eastAsia" w:ascii="Times New Roman" w:hAnsi="Times New Roman" w:eastAsia="仿宋"/>
                <w:sz w:val="18"/>
                <w:szCs w:val="18"/>
              </w:rPr>
              <w:t>石油工程</w:t>
            </w:r>
          </w:p>
        </w:tc>
        <w:tc>
          <w:tcPr>
            <w:tcW w:w="2406" w:type="dxa"/>
            <w:vAlign w:val="center"/>
          </w:tcPr>
          <w:p>
            <w:pPr>
              <w:pStyle w:val="2"/>
              <w:keepNext w:val="0"/>
              <w:keepLines w:val="0"/>
              <w:pageBreakBefore w:val="0"/>
              <w:widowControl/>
              <w:kinsoku/>
              <w:wordWrap/>
              <w:overflowPunct/>
              <w:topLinePunct w:val="0"/>
              <w:autoSpaceDE/>
              <w:autoSpaceDN/>
              <w:bidi w:val="0"/>
              <w:spacing w:after="0" w:line="560" w:lineRule="exact"/>
              <w:ind w:left="0" w:leftChars="0" w:right="0" w:rightChars="0"/>
              <w:jc w:val="center"/>
              <w:textAlignment w:val="auto"/>
              <w:outlineLvl w:val="9"/>
              <w:rPr>
                <w:rFonts w:hint="default" w:ascii="Times New Roman" w:hAnsi="Times New Roman" w:eastAsia="仿宋"/>
                <w:sz w:val="18"/>
                <w:szCs w:val="18"/>
                <w:lang w:val="en-US" w:eastAsia="zh-CN"/>
              </w:rPr>
            </w:pPr>
            <w:r>
              <w:rPr>
                <w:rFonts w:hint="eastAsia" w:ascii="Times New Roman" w:hAnsi="Times New Roman" w:eastAsia="仿宋"/>
                <w:sz w:val="18"/>
                <w:szCs w:val="18"/>
              </w:rPr>
              <w:t>202</w:t>
            </w:r>
            <w:r>
              <w:rPr>
                <w:rFonts w:hint="eastAsia" w:ascii="Times New Roman" w:hAnsi="Times New Roman" w:eastAsia="仿宋"/>
                <w:sz w:val="18"/>
                <w:szCs w:val="18"/>
                <w:lang w:val="en-US" w:eastAsia="zh-CN"/>
              </w:rPr>
              <w:t>2年5月9日</w:t>
            </w:r>
            <w:r>
              <w:rPr>
                <w:rFonts w:hint="eastAsia" w:ascii="Times New Roman" w:hAnsi="Times New Roman" w:eastAsia="仿宋"/>
                <w:sz w:val="18"/>
                <w:szCs w:val="18"/>
              </w:rPr>
              <w:t>-</w:t>
            </w:r>
            <w:r>
              <w:rPr>
                <w:rFonts w:hint="eastAsia" w:ascii="Times New Roman" w:hAnsi="Times New Roman" w:eastAsia="仿宋"/>
                <w:sz w:val="18"/>
                <w:szCs w:val="18"/>
                <w:lang w:val="en-US" w:eastAsia="zh-CN"/>
              </w:rPr>
              <w:t>7月8日</w:t>
            </w:r>
          </w:p>
        </w:tc>
        <w:tc>
          <w:tcPr>
            <w:tcW w:w="890" w:type="dxa"/>
            <w:vAlign w:val="center"/>
          </w:tcPr>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Times New Roman" w:hAnsi="Times New Roman" w:eastAsia="仿宋"/>
                <w:sz w:val="18"/>
                <w:szCs w:val="18"/>
              </w:rPr>
            </w:pPr>
            <w:r>
              <w:rPr>
                <w:rFonts w:hint="eastAsia" w:ascii="Times New Roman" w:hAnsi="Times New Roman" w:eastAsia="仿宋"/>
                <w:sz w:val="18"/>
                <w:szCs w:val="18"/>
                <w:lang w:eastAsia="zh-CN"/>
              </w:rPr>
              <w:t>孙继泽</w:t>
            </w:r>
          </w:p>
        </w:tc>
        <w:tc>
          <w:tcPr>
            <w:tcW w:w="1490" w:type="dxa"/>
            <w:vAlign w:val="center"/>
          </w:tcPr>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Times New Roman" w:hAnsi="Times New Roman" w:eastAsia="仿宋"/>
                <w:sz w:val="18"/>
                <w:szCs w:val="18"/>
                <w:lang w:val="en-US" w:eastAsia="zh-CN"/>
              </w:rPr>
            </w:pPr>
            <w:r>
              <w:rPr>
                <w:rFonts w:hint="eastAsia" w:ascii="Times New Roman" w:hAnsi="Times New Roman" w:eastAsia="仿宋"/>
                <w:sz w:val="18"/>
                <w:szCs w:val="18"/>
                <w:lang w:val="en-US" w:eastAsia="zh-CN"/>
              </w:rPr>
              <w:t>18654615534</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default" w:ascii="Times New Roman" w:hAnsi="Times New Roman" w:eastAsia="仿宋"/>
                <w:sz w:val="18"/>
                <w:szCs w:val="18"/>
                <w:lang w:val="en-US"/>
              </w:rPr>
            </w:pPr>
            <w:r>
              <w:rPr>
                <w:rFonts w:hint="eastAsia" w:ascii="Times New Roman" w:hAnsi="Times New Roman" w:eastAsia="仿宋"/>
                <w:sz w:val="18"/>
                <w:szCs w:val="18"/>
                <w:lang w:val="en-US" w:eastAsia="zh-CN"/>
              </w:rPr>
              <w:t>QQ：1029863222</w:t>
            </w:r>
          </w:p>
        </w:tc>
        <w:tc>
          <w:tcPr>
            <w:tcW w:w="2460" w:type="dxa"/>
            <w:vAlign w:val="center"/>
          </w:tcPr>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jc w:val="both"/>
              <w:textAlignment w:val="auto"/>
              <w:outlineLvl w:val="9"/>
              <w:rPr>
                <w:rFonts w:hint="default" w:ascii="Times New Roman" w:hAnsi="Times New Roman" w:eastAsia="仿宋"/>
                <w:sz w:val="18"/>
                <w:szCs w:val="18"/>
                <w:lang w:val="en-US" w:eastAsia="zh-CN"/>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184785</wp:posOffset>
                  </wp:positionH>
                  <wp:positionV relativeFrom="page">
                    <wp:posOffset>100330</wp:posOffset>
                  </wp:positionV>
                  <wp:extent cx="1179830" cy="1256030"/>
                  <wp:effectExtent l="0" t="0" r="1270" b="1270"/>
                  <wp:wrapSquare wrapText="bothSides"/>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rcRect b="29634"/>
                          <a:stretch>
                            <a:fillRect/>
                          </a:stretch>
                        </pic:blipFill>
                        <pic:spPr>
                          <a:xfrm>
                            <a:off x="0" y="0"/>
                            <a:ext cx="1179830" cy="1256030"/>
                          </a:xfrm>
                          <a:prstGeom prst="rect">
                            <a:avLst/>
                          </a:prstGeom>
                          <a:noFill/>
                          <a:ln>
                            <a:noFill/>
                          </a:ln>
                        </pic:spPr>
                      </pic:pic>
                    </a:graphicData>
                  </a:graphic>
                </wp:anchor>
              </w:drawing>
            </w:r>
          </w:p>
        </w:tc>
        <w:tc>
          <w:tcPr>
            <w:tcW w:w="470" w:type="dxa"/>
            <w:vAlign w:val="center"/>
          </w:tcPr>
          <w:p>
            <w:pPr>
              <w:pStyle w:val="2"/>
              <w:keepNext w:val="0"/>
              <w:keepLines w:val="0"/>
              <w:pageBreakBefore w:val="0"/>
              <w:kinsoku/>
              <w:topLinePunct w:val="0"/>
              <w:autoSpaceDE/>
              <w:autoSpaceDN/>
              <w:bidi w:val="0"/>
              <w:spacing w:line="560" w:lineRule="exact"/>
              <w:ind w:left="0" w:leftChars="0" w:right="0" w:rightChars="0"/>
              <w:jc w:val="both"/>
              <w:textAlignment w:val="auto"/>
              <w:outlineLvl w:val="9"/>
              <w:rPr>
                <w:rFonts w:hint="default" w:ascii="Times New Roman" w:hAnsi="Times New Roman" w:eastAsia="仿宋"/>
                <w:sz w:val="21"/>
                <w:szCs w:val="21"/>
                <w:lang w:val="en-US" w:eastAsia="zh-CN"/>
              </w:rPr>
            </w:pPr>
            <w:r>
              <w:rPr>
                <w:rFonts w:hint="eastAsia" w:ascii="Times New Roman" w:hAnsi="Times New Roman" w:eastAsia="仿宋"/>
                <w:sz w:val="21"/>
                <w:szCs w:val="21"/>
                <w:lang w:val="en-US" w:eastAsia="zh-CN"/>
              </w:rPr>
              <w:t>钉钉群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trPr>
        <w:tc>
          <w:tcPr>
            <w:tcW w:w="372" w:type="dxa"/>
            <w:vAlign w:val="center"/>
          </w:tcPr>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Times New Roman" w:hAnsi="Times New Roman" w:eastAsia="仿宋"/>
                <w:szCs w:val="21"/>
                <w:lang w:val="en-US" w:eastAsia="zh-CN"/>
              </w:rPr>
            </w:pPr>
            <w:r>
              <w:rPr>
                <w:rFonts w:hint="eastAsia" w:ascii="Times New Roman" w:hAnsi="Times New Roman" w:eastAsia="仿宋"/>
                <w:szCs w:val="21"/>
                <w:lang w:val="en-US" w:eastAsia="zh-CN"/>
              </w:rPr>
              <w:t>2</w:t>
            </w:r>
          </w:p>
        </w:tc>
        <w:tc>
          <w:tcPr>
            <w:tcW w:w="1174" w:type="dxa"/>
            <w:vAlign w:val="center"/>
          </w:tcPr>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default" w:ascii="Times New Roman" w:hAnsi="Times New Roman" w:eastAsia="仿宋"/>
                <w:sz w:val="18"/>
                <w:szCs w:val="18"/>
                <w:lang w:val="en-US" w:eastAsia="zh-CN"/>
              </w:rPr>
            </w:pPr>
            <w:r>
              <w:rPr>
                <w:rFonts w:hint="eastAsia" w:ascii="Times New Roman" w:hAnsi="Times New Roman" w:eastAsia="仿宋"/>
                <w:sz w:val="18"/>
                <w:szCs w:val="18"/>
                <w:lang w:val="en-US" w:eastAsia="zh-CN"/>
              </w:rPr>
              <w:t>地质矿产</w:t>
            </w:r>
          </w:p>
        </w:tc>
        <w:tc>
          <w:tcPr>
            <w:tcW w:w="2406" w:type="dxa"/>
            <w:vAlign w:val="center"/>
          </w:tcPr>
          <w:p>
            <w:pPr>
              <w:pStyle w:val="2"/>
              <w:keepNext w:val="0"/>
              <w:keepLines w:val="0"/>
              <w:pageBreakBefore w:val="0"/>
              <w:widowControl/>
              <w:kinsoku/>
              <w:wordWrap/>
              <w:overflowPunct/>
              <w:topLinePunct w:val="0"/>
              <w:autoSpaceDE/>
              <w:autoSpaceDN/>
              <w:bidi w:val="0"/>
              <w:spacing w:after="0" w:line="560" w:lineRule="exact"/>
              <w:ind w:left="0" w:leftChars="0" w:right="0" w:rightChars="0"/>
              <w:jc w:val="center"/>
              <w:textAlignment w:val="auto"/>
              <w:outlineLvl w:val="9"/>
              <w:rPr>
                <w:rFonts w:hint="eastAsia" w:ascii="Times New Roman" w:hAnsi="Times New Roman" w:eastAsia="仿宋" w:cs="Times New Roman"/>
                <w:kern w:val="2"/>
                <w:sz w:val="18"/>
                <w:szCs w:val="18"/>
                <w:lang w:val="en-US" w:eastAsia="zh-CN" w:bidi="ar-SA"/>
              </w:rPr>
            </w:pPr>
            <w:r>
              <w:rPr>
                <w:rFonts w:hint="eastAsia" w:ascii="Times New Roman" w:hAnsi="Times New Roman" w:eastAsia="仿宋"/>
                <w:sz w:val="18"/>
                <w:szCs w:val="18"/>
              </w:rPr>
              <w:t>202</w:t>
            </w:r>
            <w:r>
              <w:rPr>
                <w:rFonts w:hint="eastAsia" w:ascii="Times New Roman" w:hAnsi="Times New Roman" w:eastAsia="仿宋"/>
                <w:sz w:val="18"/>
                <w:szCs w:val="18"/>
                <w:lang w:val="en-US" w:eastAsia="zh-CN"/>
              </w:rPr>
              <w:t>2年5月9日</w:t>
            </w:r>
            <w:r>
              <w:rPr>
                <w:rFonts w:hint="eastAsia" w:ascii="Times New Roman" w:hAnsi="Times New Roman" w:eastAsia="仿宋"/>
                <w:sz w:val="18"/>
                <w:szCs w:val="18"/>
              </w:rPr>
              <w:t>-</w:t>
            </w:r>
            <w:r>
              <w:rPr>
                <w:rFonts w:hint="eastAsia" w:ascii="Times New Roman" w:hAnsi="Times New Roman" w:eastAsia="仿宋"/>
                <w:sz w:val="18"/>
                <w:szCs w:val="18"/>
                <w:lang w:val="en-US" w:eastAsia="zh-CN"/>
              </w:rPr>
              <w:t>7月8日</w:t>
            </w:r>
          </w:p>
        </w:tc>
        <w:tc>
          <w:tcPr>
            <w:tcW w:w="890" w:type="dxa"/>
            <w:vAlign w:val="center"/>
          </w:tcPr>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Times New Roman" w:hAnsi="Times New Roman" w:eastAsia="仿宋" w:cs="Times New Roman"/>
                <w:kern w:val="2"/>
                <w:sz w:val="18"/>
                <w:szCs w:val="18"/>
                <w:lang w:val="en-US" w:eastAsia="zh-CN" w:bidi="ar-SA"/>
              </w:rPr>
            </w:pPr>
            <w:r>
              <w:rPr>
                <w:rFonts w:hint="eastAsia" w:ascii="Times New Roman" w:hAnsi="Times New Roman" w:eastAsia="仿宋"/>
                <w:sz w:val="18"/>
                <w:szCs w:val="18"/>
                <w:lang w:eastAsia="zh-CN"/>
              </w:rPr>
              <w:t>孙继泽</w:t>
            </w:r>
          </w:p>
        </w:tc>
        <w:tc>
          <w:tcPr>
            <w:tcW w:w="1490" w:type="dxa"/>
            <w:vAlign w:val="center"/>
          </w:tcPr>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Times New Roman" w:hAnsi="Times New Roman" w:eastAsia="仿宋"/>
                <w:sz w:val="18"/>
                <w:szCs w:val="18"/>
                <w:lang w:val="en-US" w:eastAsia="zh-CN"/>
              </w:rPr>
            </w:pPr>
            <w:r>
              <w:rPr>
                <w:rFonts w:hint="eastAsia" w:ascii="Times New Roman" w:hAnsi="Times New Roman" w:eastAsia="仿宋"/>
                <w:sz w:val="18"/>
                <w:szCs w:val="18"/>
                <w:lang w:val="en-US" w:eastAsia="zh-CN"/>
              </w:rPr>
              <w:t>18654615534</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Times New Roman" w:hAnsi="Times New Roman" w:eastAsia="仿宋" w:cs="Times New Roman"/>
                <w:kern w:val="2"/>
                <w:sz w:val="18"/>
                <w:szCs w:val="18"/>
                <w:lang w:val="en-US" w:eastAsia="zh-CN" w:bidi="ar-SA"/>
              </w:rPr>
            </w:pPr>
            <w:r>
              <w:rPr>
                <w:rFonts w:hint="eastAsia" w:ascii="Times New Roman" w:hAnsi="Times New Roman" w:eastAsia="仿宋"/>
                <w:sz w:val="18"/>
                <w:szCs w:val="18"/>
                <w:lang w:val="en-US" w:eastAsia="zh-CN"/>
              </w:rPr>
              <w:t>QQ：1029863222</w:t>
            </w:r>
          </w:p>
        </w:tc>
        <w:tc>
          <w:tcPr>
            <w:tcW w:w="2460" w:type="dxa"/>
            <w:vAlign w:val="center"/>
          </w:tcPr>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jc w:val="center"/>
              <w:textAlignment w:val="auto"/>
              <w:outlineLvl w:val="9"/>
              <w:rPr>
                <w:rFonts w:hint="eastAsia" w:ascii="Times New Roman" w:hAnsi="Times New Roman" w:eastAsia="仿宋"/>
                <w:sz w:val="18"/>
                <w:szCs w:val="18"/>
                <w:lang w:val="en-US" w:eastAsia="zh-CN"/>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161290</wp:posOffset>
                  </wp:positionH>
                  <wp:positionV relativeFrom="page">
                    <wp:posOffset>133350</wp:posOffset>
                  </wp:positionV>
                  <wp:extent cx="1207135" cy="1425575"/>
                  <wp:effectExtent l="0" t="0" r="12065" b="3175"/>
                  <wp:wrapSquare wrapText="bothSides"/>
                  <wp:docPr id="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6"/>
                          <pic:cNvPicPr>
                            <a:picLocks noChangeAspect="1"/>
                          </pic:cNvPicPr>
                        </pic:nvPicPr>
                        <pic:blipFill>
                          <a:blip r:embed="rId5"/>
                          <a:srcRect t="7063" b="29365"/>
                          <a:stretch>
                            <a:fillRect/>
                          </a:stretch>
                        </pic:blipFill>
                        <pic:spPr>
                          <a:xfrm>
                            <a:off x="0" y="0"/>
                            <a:ext cx="1207135" cy="1425575"/>
                          </a:xfrm>
                          <a:prstGeom prst="rect">
                            <a:avLst/>
                          </a:prstGeom>
                          <a:noFill/>
                          <a:ln>
                            <a:noFill/>
                          </a:ln>
                        </pic:spPr>
                      </pic:pic>
                    </a:graphicData>
                  </a:graphic>
                </wp:anchor>
              </w:drawing>
            </w:r>
          </w:p>
        </w:tc>
        <w:tc>
          <w:tcPr>
            <w:tcW w:w="470" w:type="dxa"/>
            <w:vAlign w:val="center"/>
          </w:tcPr>
          <w:p>
            <w:pPr>
              <w:pStyle w:val="2"/>
              <w:keepNext w:val="0"/>
              <w:keepLines w:val="0"/>
              <w:pageBreakBefore w:val="0"/>
              <w:kinsoku/>
              <w:topLinePunct w:val="0"/>
              <w:autoSpaceDE/>
              <w:autoSpaceDN/>
              <w:bidi w:val="0"/>
              <w:spacing w:line="560" w:lineRule="exact"/>
              <w:ind w:left="0" w:leftChars="0" w:right="0" w:rightChars="0"/>
              <w:jc w:val="center"/>
              <w:textAlignment w:val="auto"/>
              <w:outlineLvl w:val="9"/>
              <w:rPr>
                <w:rFonts w:hint="eastAsia" w:ascii="Times New Roman" w:hAnsi="Times New Roman" w:eastAsia="仿宋"/>
                <w:sz w:val="21"/>
                <w:szCs w:val="21"/>
              </w:rPr>
            </w:pPr>
            <w:r>
              <w:rPr>
                <w:rFonts w:hint="eastAsia" w:ascii="Times New Roman" w:hAnsi="Times New Roman" w:eastAsia="仿宋"/>
                <w:sz w:val="21"/>
                <w:szCs w:val="21"/>
                <w:lang w:val="en-US" w:eastAsia="zh-CN"/>
              </w:rPr>
              <w:t>钉钉群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72" w:type="dxa"/>
            <w:vAlign w:val="center"/>
          </w:tcPr>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Times New Roman" w:hAnsi="Times New Roman" w:eastAsia="仿宋"/>
                <w:szCs w:val="21"/>
                <w:lang w:eastAsia="zh-CN"/>
              </w:rPr>
            </w:pPr>
            <w:r>
              <w:rPr>
                <w:rFonts w:hint="eastAsia" w:ascii="Times New Roman" w:hAnsi="Times New Roman" w:eastAsia="仿宋"/>
                <w:szCs w:val="21"/>
                <w:lang w:val="en-US" w:eastAsia="zh-CN"/>
              </w:rPr>
              <w:t>3</w:t>
            </w:r>
          </w:p>
        </w:tc>
        <w:tc>
          <w:tcPr>
            <w:tcW w:w="1174" w:type="dxa"/>
            <w:vAlign w:val="center"/>
          </w:tcPr>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Times New Roman" w:hAnsi="Times New Roman" w:eastAsia="仿宋"/>
                <w:sz w:val="18"/>
                <w:szCs w:val="18"/>
                <w:lang w:eastAsia="zh-CN"/>
              </w:rPr>
            </w:pPr>
            <w:r>
              <w:rPr>
                <w:rFonts w:hint="eastAsia" w:ascii="Times New Roman" w:hAnsi="Times New Roman" w:eastAsia="仿宋"/>
                <w:sz w:val="18"/>
                <w:szCs w:val="18"/>
              </w:rPr>
              <w:t>化工</w:t>
            </w:r>
            <w:r>
              <w:rPr>
                <w:rFonts w:hint="eastAsia" w:ascii="Times New Roman" w:hAnsi="Times New Roman" w:eastAsia="仿宋"/>
                <w:sz w:val="18"/>
                <w:szCs w:val="18"/>
                <w:lang w:val="en-US" w:eastAsia="zh-CN"/>
              </w:rPr>
              <w:t>工程</w:t>
            </w:r>
          </w:p>
        </w:tc>
        <w:tc>
          <w:tcPr>
            <w:tcW w:w="2406" w:type="dxa"/>
            <w:vAlign w:val="center"/>
          </w:tcPr>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default" w:ascii="Times New Roman" w:hAnsi="Times New Roman" w:eastAsia="仿宋"/>
                <w:sz w:val="18"/>
                <w:szCs w:val="18"/>
                <w:lang w:val="en-US" w:eastAsia="zh-CN"/>
              </w:rPr>
            </w:pPr>
            <w:r>
              <w:rPr>
                <w:rFonts w:hint="eastAsia" w:ascii="Times New Roman" w:hAnsi="Times New Roman" w:eastAsia="仿宋"/>
                <w:sz w:val="18"/>
                <w:szCs w:val="18"/>
                <w:lang w:val="en-US" w:eastAsia="zh-CN"/>
              </w:rPr>
              <w:t>2022年5月16日-6月20日</w:t>
            </w:r>
          </w:p>
        </w:tc>
        <w:tc>
          <w:tcPr>
            <w:tcW w:w="890" w:type="dxa"/>
            <w:vAlign w:val="center"/>
          </w:tcPr>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default" w:ascii="Times New Roman" w:hAnsi="Times New Roman" w:eastAsia="仿宋"/>
                <w:sz w:val="18"/>
                <w:szCs w:val="18"/>
                <w:lang w:val="en-US" w:eastAsia="zh-CN"/>
              </w:rPr>
            </w:pPr>
            <w:r>
              <w:rPr>
                <w:rFonts w:hint="eastAsia" w:ascii="仿宋" w:hAnsi="仿宋" w:eastAsia="仿宋" w:cs="仿宋"/>
                <w:sz w:val="18"/>
                <w:szCs w:val="18"/>
                <w:lang w:val="en-US" w:eastAsia="zh-CN"/>
              </w:rPr>
              <w:t>李进良</w:t>
            </w:r>
          </w:p>
        </w:tc>
        <w:tc>
          <w:tcPr>
            <w:tcW w:w="1490" w:type="dxa"/>
            <w:vAlign w:val="center"/>
          </w:tcPr>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Times New Roman" w:hAnsi="Times New Roman" w:eastAsia="仿宋"/>
                <w:sz w:val="18"/>
                <w:szCs w:val="18"/>
                <w:lang w:val="en-US" w:eastAsia="zh-CN"/>
              </w:rPr>
            </w:pPr>
            <w:r>
              <w:rPr>
                <w:rFonts w:hint="eastAsia" w:ascii="Times New Roman" w:hAnsi="Times New Roman" w:eastAsia="仿宋"/>
                <w:sz w:val="18"/>
                <w:szCs w:val="18"/>
                <w:lang w:val="en-US" w:eastAsia="zh-CN"/>
              </w:rPr>
              <w:t>13809924875</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default" w:ascii="Times New Roman" w:hAnsi="Times New Roman" w:eastAsia="仿宋"/>
                <w:sz w:val="18"/>
                <w:szCs w:val="18"/>
                <w:lang w:val="en-US"/>
              </w:rPr>
            </w:pPr>
            <w:r>
              <w:rPr>
                <w:rFonts w:hint="eastAsia" w:ascii="Times New Roman" w:hAnsi="Times New Roman" w:eastAsia="仿宋"/>
                <w:sz w:val="18"/>
                <w:szCs w:val="18"/>
                <w:lang w:val="en-US" w:eastAsia="zh-CN"/>
              </w:rPr>
              <w:t>QQ：934997084</w:t>
            </w:r>
          </w:p>
        </w:tc>
        <w:tc>
          <w:tcPr>
            <w:tcW w:w="2460" w:type="dxa"/>
            <w:vAlign w:val="center"/>
          </w:tcPr>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jc w:val="center"/>
              <w:textAlignment w:val="auto"/>
              <w:outlineLvl w:val="9"/>
              <w:rPr>
                <w:rFonts w:ascii="Times New Roman" w:hAnsi="Times New Roman" w:eastAsia="仿宋"/>
                <w:sz w:val="18"/>
                <w:szCs w:val="18"/>
              </w:rPr>
            </w:pPr>
            <w:r>
              <w:rPr>
                <w:rFonts w:hint="eastAsia" w:ascii="Times New Roman" w:hAnsi="Times New Roman" w:eastAsia="仿宋"/>
                <w:sz w:val="18"/>
                <w:szCs w:val="18"/>
                <w:lang w:val="en-US" w:eastAsia="zh-CN"/>
              </w:rPr>
              <w:t>QQ群：</w:t>
            </w:r>
            <w:r>
              <w:rPr>
                <w:rFonts w:ascii="Times New Roman" w:hAnsi="Times New Roman" w:eastAsia="仿宋"/>
                <w:sz w:val="18"/>
                <w:szCs w:val="18"/>
              </w:rPr>
              <w:t>481564757</w:t>
            </w:r>
          </w:p>
        </w:tc>
        <w:tc>
          <w:tcPr>
            <w:tcW w:w="470" w:type="dxa"/>
            <w:vAlign w:val="center"/>
          </w:tcPr>
          <w:p>
            <w:pPr>
              <w:pStyle w:val="2"/>
              <w:keepNext w:val="0"/>
              <w:keepLines w:val="0"/>
              <w:pageBreakBefore w:val="0"/>
              <w:kinsoku/>
              <w:topLinePunct w:val="0"/>
              <w:autoSpaceDE/>
              <w:autoSpaceDN/>
              <w:bidi w:val="0"/>
              <w:spacing w:line="560" w:lineRule="exact"/>
              <w:ind w:left="0" w:leftChars="0" w:right="0" w:rightChars="0"/>
              <w:jc w:val="center"/>
              <w:textAlignment w:val="auto"/>
              <w:outlineLvl w:val="9"/>
              <w:rPr>
                <w:rFonts w:hint="eastAsia" w:ascii="Times New Roman" w:hAnsi="Times New Roman" w:eastAsia="仿宋"/>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281" w:firstLineChars="100"/>
        <w:jc w:val="left"/>
        <w:textAlignment w:val="auto"/>
        <w:outlineLvl w:val="9"/>
        <w:rPr>
          <w:rFonts w:hint="default" w:ascii="Times New Roman" w:hAnsi="Times New Roman" w:eastAsia="仿宋_GB2312" w:cs="Times New Roman"/>
          <w:b/>
          <w:bCs/>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三、培训时间及方式</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280" w:firstLineChars="100"/>
        <w:jc w:val="left"/>
        <w:textAlignment w:val="auto"/>
        <w:outlineLvl w:val="9"/>
        <w:rPr>
          <w:rFonts w:hint="eastAsia" w:ascii="Times New Roman" w:hAnsi="Times New Roman" w:eastAsia="仿宋"/>
          <w:sz w:val="28"/>
          <w:szCs w:val="28"/>
          <w:lang w:val="en-US" w:eastAsia="zh-CN"/>
        </w:rPr>
      </w:pPr>
      <w:r>
        <w:rPr>
          <w:rFonts w:hint="eastAsia" w:ascii="Times New Roman" w:hAnsi="Times New Roman" w:eastAsia="仿宋"/>
          <w:snapToGrid w:val="0"/>
          <w:kern w:val="0"/>
          <w:sz w:val="28"/>
          <w:szCs w:val="28"/>
          <w:lang w:val="en-US" w:eastAsia="zh-CN"/>
        </w:rPr>
        <w:t>1.培</w:t>
      </w:r>
      <w:r>
        <w:rPr>
          <w:rFonts w:hint="eastAsia" w:ascii="Times New Roman" w:hAnsi="Times New Roman" w:eastAsia="仿宋"/>
          <w:sz w:val="28"/>
          <w:szCs w:val="28"/>
          <w:lang w:val="en-US" w:eastAsia="zh-CN"/>
        </w:rPr>
        <w:t>训方式</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560" w:firstLineChars="200"/>
        <w:jc w:val="left"/>
        <w:textAlignment w:val="auto"/>
        <w:outlineLvl w:val="9"/>
        <w:rPr>
          <w:rFonts w:hint="eastAsia" w:ascii="Times New Roman" w:hAnsi="Times New Roman" w:eastAsia="仿宋"/>
          <w:sz w:val="28"/>
          <w:szCs w:val="28"/>
        </w:rPr>
      </w:pPr>
      <w:r>
        <w:rPr>
          <w:rFonts w:hint="eastAsia" w:ascii="Times New Roman" w:hAnsi="Times New Roman" w:eastAsia="仿宋"/>
          <w:sz w:val="28"/>
          <w:szCs w:val="28"/>
          <w:lang w:val="en-US" w:eastAsia="zh-CN"/>
        </w:rPr>
        <w:t>本次培训针对初、中级职称设置不同层次的课程</w:t>
      </w:r>
      <w:r>
        <w:rPr>
          <w:rFonts w:hint="default" w:ascii="Times New Roman" w:hAnsi="Times New Roman" w:eastAsia="仿宋"/>
          <w:sz w:val="28"/>
          <w:szCs w:val="28"/>
          <w:lang w:eastAsia="zh-CN"/>
        </w:rPr>
        <w:t>及学习方式</w:t>
      </w:r>
      <w:r>
        <w:rPr>
          <w:rFonts w:hint="eastAsia" w:ascii="Times New Roman" w:hAnsi="Times New Roman" w:eastAsia="仿宋"/>
          <w:sz w:val="28"/>
          <w:szCs w:val="28"/>
          <w:lang w:eastAsia="zh-CN"/>
        </w:rPr>
        <w:t>，</w:t>
      </w:r>
      <w:r>
        <w:rPr>
          <w:rFonts w:hint="eastAsia" w:ascii="Times New Roman" w:hAnsi="Times New Roman" w:eastAsia="仿宋"/>
          <w:sz w:val="28"/>
          <w:szCs w:val="28"/>
          <w:lang w:val="en-US" w:eastAsia="zh-CN"/>
        </w:rPr>
        <w:t>均采取线上培训</w:t>
      </w:r>
      <w:r>
        <w:rPr>
          <w:rFonts w:hint="eastAsia" w:ascii="Times New Roman" w:hAnsi="Times New Roman" w:eastAsia="仿宋"/>
          <w:sz w:val="28"/>
          <w:szCs w:val="28"/>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280" w:firstLineChars="100"/>
        <w:jc w:val="both"/>
        <w:textAlignment w:val="auto"/>
        <w:outlineLvl w:val="9"/>
        <w:rPr>
          <w:rFonts w:hint="eastAsia" w:ascii="Times New Roman" w:hAnsi="Times New Roman" w:eastAsia="仿宋"/>
          <w:b w:val="0"/>
          <w:bCs w:val="0"/>
          <w:sz w:val="28"/>
          <w:szCs w:val="28"/>
          <w:lang w:val="en-US" w:eastAsia="zh-CN"/>
        </w:rPr>
      </w:pPr>
      <w:r>
        <w:rPr>
          <w:rFonts w:hint="eastAsia" w:ascii="Times New Roman" w:hAnsi="Times New Roman" w:eastAsia="仿宋"/>
          <w:sz w:val="28"/>
          <w:szCs w:val="28"/>
          <w:lang w:val="en-US" w:eastAsia="zh-CN"/>
        </w:rPr>
        <w:t>2.</w:t>
      </w:r>
      <w:r>
        <w:rPr>
          <w:rFonts w:hint="eastAsia" w:ascii="Times New Roman" w:hAnsi="Times New Roman" w:eastAsia="仿宋"/>
          <w:b w:val="0"/>
          <w:bCs w:val="0"/>
          <w:sz w:val="28"/>
          <w:szCs w:val="28"/>
          <w:lang w:val="en-US" w:eastAsia="zh-CN"/>
        </w:rPr>
        <w:t>培训时间</w:t>
      </w:r>
    </w:p>
    <w:p>
      <w:pPr>
        <w:keepNext w:val="0"/>
        <w:keepLines w:val="0"/>
        <w:pageBreakBefore w:val="0"/>
        <w:kinsoku/>
        <w:wordWrap w:val="0"/>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石油</w:t>
      </w:r>
      <w:r>
        <w:rPr>
          <w:rFonts w:hint="eastAsia" w:ascii="Times New Roman" w:hAnsi="Times New Roman" w:eastAsia="仿宋_GB2312" w:cs="Times New Roman"/>
          <w:sz w:val="28"/>
          <w:szCs w:val="28"/>
          <w:lang w:val="en-US" w:eastAsia="zh-CN"/>
        </w:rPr>
        <w:t>工程</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地质矿产专业</w:t>
      </w:r>
      <w:r>
        <w:rPr>
          <w:rFonts w:hint="eastAsia" w:ascii="Times New Roman" w:hAnsi="Times New Roman" w:eastAsia="仿宋_GB2312" w:cs="Times New Roman"/>
          <w:sz w:val="28"/>
          <w:szCs w:val="28"/>
          <w:lang w:eastAsia="zh-CN"/>
        </w:rPr>
        <w:t>：初、中级，202</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年</w:t>
      </w: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lang w:eastAsia="zh-CN"/>
        </w:rPr>
        <w:t>月</w:t>
      </w:r>
      <w:r>
        <w:rPr>
          <w:rFonts w:hint="eastAsia" w:ascii="Times New Roman" w:hAnsi="Times New Roman" w:eastAsia="仿宋_GB2312" w:cs="Times New Roman"/>
          <w:sz w:val="28"/>
          <w:szCs w:val="28"/>
          <w:lang w:val="en-US" w:eastAsia="zh-CN"/>
        </w:rPr>
        <w:t>9</w:t>
      </w:r>
      <w:r>
        <w:rPr>
          <w:rFonts w:hint="eastAsia" w:ascii="Times New Roman" w:hAnsi="Times New Roman" w:eastAsia="仿宋_GB2312" w:cs="Times New Roman"/>
          <w:sz w:val="28"/>
          <w:szCs w:val="28"/>
          <w:lang w:eastAsia="zh-CN"/>
        </w:rPr>
        <w:t>日-</w:t>
      </w: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lang w:eastAsia="zh-CN"/>
        </w:rPr>
        <w:t>月</w:t>
      </w:r>
      <w:r>
        <w:rPr>
          <w:rFonts w:hint="eastAsia" w:ascii="Times New Roman" w:hAnsi="Times New Roman" w:eastAsia="仿宋_GB2312" w:cs="Times New Roman"/>
          <w:sz w:val="28"/>
          <w:szCs w:val="28"/>
          <w:lang w:val="en-US" w:eastAsia="zh-CN"/>
        </w:rPr>
        <w:t>16</w:t>
      </w:r>
      <w:r>
        <w:rPr>
          <w:rFonts w:hint="eastAsia" w:ascii="Times New Roman" w:hAnsi="Times New Roman" w:eastAsia="仿宋_GB2312" w:cs="Times New Roman"/>
          <w:sz w:val="28"/>
          <w:szCs w:val="28"/>
          <w:lang w:eastAsia="zh-CN"/>
        </w:rPr>
        <w:t>日。</w:t>
      </w:r>
    </w:p>
    <w:p>
      <w:pPr>
        <w:keepNext w:val="0"/>
        <w:keepLines w:val="0"/>
        <w:pageBreakBefore w:val="0"/>
        <w:kinsoku/>
        <w:wordWrap w:val="0"/>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化工工程专业</w:t>
      </w:r>
      <w:r>
        <w:rPr>
          <w:rFonts w:hint="eastAsia" w:ascii="Times New Roman" w:hAnsi="Times New Roman" w:eastAsia="仿宋_GB2312" w:cs="Times New Roman"/>
          <w:sz w:val="28"/>
          <w:szCs w:val="28"/>
          <w:lang w:eastAsia="zh-CN"/>
        </w:rPr>
        <w:t>：初、中级，202</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年</w:t>
      </w: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lang w:eastAsia="zh-CN"/>
        </w:rPr>
        <w:t>月2</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CN"/>
        </w:rPr>
        <w:t>日-</w:t>
      </w: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lang w:eastAsia="zh-CN"/>
        </w:rPr>
        <w:t>月</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eastAsia="zh-CN"/>
        </w:rPr>
        <w:t>9日。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281" w:firstLineChars="100"/>
        <w:jc w:val="left"/>
        <w:textAlignment w:val="auto"/>
        <w:outlineLvl w:val="9"/>
        <w:rPr>
          <w:rFonts w:hint="default" w:ascii="Times New Roman" w:hAnsi="Times New Roman" w:eastAsia="仿宋_GB2312" w:cs="Times New Roman"/>
          <w:b/>
          <w:bCs/>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四、培训内容介绍</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560" w:firstLineChars="200"/>
        <w:jc w:val="left"/>
        <w:textAlignment w:val="auto"/>
        <w:outlineLvl w:val="9"/>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为实现继续教育学习内容的新理论、新技术、新信息、新方法，以达到补充、更新、拓展和完善相关专业知识，提高专业技术和管理水平，增强创新能力的目的，本次培训内容主要包括石油工程、地质矿产、化工工程专业提升课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281" w:firstLineChars="100"/>
        <w:jc w:val="left"/>
        <w:textAlignment w:val="auto"/>
        <w:outlineLvl w:val="9"/>
        <w:rPr>
          <w:rFonts w:hint="eastAsia" w:ascii="Times New Roman" w:hAnsi="Times New Roman" w:eastAsia="仿宋_GB2312" w:cs="Times New Roman"/>
          <w:b/>
          <w:bCs/>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缴费方式及标准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1.培训费用</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560" w:firstLineChars="200"/>
        <w:jc w:val="left"/>
        <w:textAlignment w:val="auto"/>
        <w:outlineLvl w:val="9"/>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根据</w:t>
      </w:r>
      <w:r>
        <w:rPr>
          <w:rFonts w:hint="default" w:ascii="Times New Roman" w:hAnsi="Times New Roman" w:eastAsia="仿宋" w:cs="Times New Roman"/>
          <w:sz w:val="28"/>
          <w:szCs w:val="28"/>
          <w:lang w:val="en-US" w:eastAsia="zh-CN"/>
        </w:rPr>
        <w:t>自治区《关于调整各类专业技术人员继续教育收费标准的通知》（新计价费〔2004〕518号）执行。</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560" w:firstLineChars="200"/>
        <w:jc w:val="left"/>
        <w:textAlignment w:val="auto"/>
        <w:outlineLvl w:val="9"/>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2.缴费方式</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560" w:firstLineChars="200"/>
        <w:jc w:val="left"/>
        <w:textAlignment w:val="auto"/>
        <w:outlineLvl w:val="9"/>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缴费的详细通知见《缴费指南》并会</w:t>
      </w:r>
      <w:r>
        <w:rPr>
          <w:rFonts w:hint="eastAsia" w:ascii="Times New Roman" w:hAnsi="Times New Roman" w:eastAsia="仿宋"/>
          <w:sz w:val="28"/>
          <w:szCs w:val="28"/>
        </w:rPr>
        <w:t>在“继续教育群”中发布</w:t>
      </w:r>
      <w:r>
        <w:rPr>
          <w:rFonts w:hint="eastAsia" w:ascii="Times New Roman" w:hAnsi="Times New Roman" w:eastAsia="仿宋"/>
          <w:sz w:val="28"/>
          <w:szCs w:val="28"/>
          <w:lang w:val="en-US" w:eastAsia="zh-CN"/>
        </w:rPr>
        <w:t>，请参加培训人员密切关注信息。</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562" w:firstLineChars="200"/>
        <w:jc w:val="left"/>
        <w:textAlignment w:val="auto"/>
        <w:outlineLvl w:val="9"/>
        <w:rPr>
          <w:rFonts w:hint="default" w:ascii="Times New Roman" w:hAnsi="Times New Roman" w:eastAsia="仿宋"/>
          <w:b/>
          <w:bCs/>
          <w:sz w:val="28"/>
          <w:szCs w:val="28"/>
          <w:lang w:val="en-US" w:eastAsia="zh-CN"/>
        </w:rPr>
      </w:pPr>
      <w:r>
        <w:rPr>
          <w:rFonts w:hint="eastAsia" w:ascii="Times New Roman" w:hAnsi="Times New Roman" w:eastAsia="仿宋"/>
          <w:b/>
          <w:bCs/>
          <w:sz w:val="28"/>
          <w:szCs w:val="28"/>
          <w:lang w:val="en-US" w:eastAsia="zh-CN"/>
        </w:rPr>
        <w:t>六、考核与证书发放</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Times New Roman" w:hAnsi="Times New Roman" w:eastAsia="仿宋"/>
          <w:sz w:val="28"/>
          <w:szCs w:val="28"/>
          <w:lang w:val="en-US" w:eastAsia="zh-CN"/>
        </w:rPr>
      </w:pPr>
      <w:r>
        <w:rPr>
          <w:rFonts w:hint="eastAsia" w:ascii="Times New Roman" w:hAnsi="Times New Roman" w:eastAsia="仿宋_GB2312" w:cs="Times New Roman"/>
          <w:sz w:val="28"/>
          <w:szCs w:val="28"/>
          <w:lang w:val="en-US" w:eastAsia="zh-CN"/>
        </w:rPr>
        <w:t>考核成绩由平时课程作业成绩和出勤成绩两部分组成，统一设置作业格式，课程结束后学员扫描作业，通过邮件形式发送给联系人，根据作业提交质量，给予成绩。</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560" w:firstLineChars="200"/>
        <w:jc w:val="left"/>
        <w:textAlignment w:val="auto"/>
        <w:outlineLvl w:val="9"/>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专业技术人员每年完成当年度90学时的公需科目和专业科目的学习，经考试合格后生成电子证书，继续教育人员可在新疆专业技术人员管理平台查看继续教育合格证书。</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562" w:firstLineChars="200"/>
        <w:jc w:val="left"/>
        <w:textAlignment w:val="auto"/>
        <w:outlineLvl w:val="9"/>
        <w:rPr>
          <w:rFonts w:hint="default" w:ascii="Times New Roman" w:hAnsi="Times New Roman" w:eastAsia="仿宋"/>
          <w:b/>
          <w:bCs/>
          <w:sz w:val="28"/>
          <w:szCs w:val="28"/>
          <w:lang w:val="en-US" w:eastAsia="zh-CN"/>
        </w:rPr>
      </w:pPr>
      <w:r>
        <w:rPr>
          <w:rFonts w:hint="eastAsia" w:ascii="Times New Roman" w:hAnsi="Times New Roman" w:eastAsia="仿宋"/>
          <w:b/>
          <w:bCs/>
          <w:sz w:val="28"/>
          <w:szCs w:val="28"/>
          <w:lang w:val="en-US" w:eastAsia="zh-CN"/>
        </w:rPr>
        <w:t>七、联系方式及地址</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560" w:firstLineChars="200"/>
        <w:jc w:val="left"/>
        <w:textAlignment w:val="auto"/>
        <w:outlineLvl w:val="9"/>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联系人及联系方式详见表1 。</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560" w:firstLineChars="200"/>
        <w:jc w:val="left"/>
        <w:textAlignment w:val="auto"/>
        <w:outlineLvl w:val="9"/>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地址：新疆维吾尔自治区克拉玛依市克拉玛依区安定路355号（克拉玛依校区）</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1400" w:firstLineChars="500"/>
        <w:jc w:val="left"/>
        <w:textAlignment w:val="auto"/>
        <w:outlineLvl w:val="9"/>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新疆维吾尔自治区克拉玛依市独山子区北京路10号（独山子校区）</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1400" w:firstLineChars="500"/>
        <w:jc w:val="left"/>
        <w:textAlignment w:val="auto"/>
        <w:outlineLvl w:val="9"/>
        <w:rPr>
          <w:rFonts w:hint="eastAsia" w:ascii="Times New Roman" w:hAnsi="Times New Roman" w:eastAsia="仿宋"/>
          <w:sz w:val="28"/>
          <w:szCs w:val="28"/>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4480" w:firstLineChars="1600"/>
        <w:jc w:val="left"/>
        <w:textAlignment w:val="auto"/>
        <w:outlineLvl w:val="9"/>
        <w:rPr>
          <w:rFonts w:hint="eastAsia" w:ascii="Times New Roman" w:hAnsi="Times New Roman" w:eastAsia="仿宋"/>
          <w:sz w:val="28"/>
          <w:szCs w:val="28"/>
          <w:lang w:val="en-US" w:eastAsia="zh-CN"/>
        </w:rPr>
      </w:pPr>
      <w:r>
        <w:rPr>
          <w:rFonts w:hint="eastAsia" w:ascii="Times New Roman" w:hAnsi="Times New Roman" w:eastAsia="仿宋"/>
          <w:sz w:val="28"/>
          <w:szCs w:val="28"/>
          <w:lang w:val="en-US" w:eastAsia="zh-CN"/>
        </w:rPr>
        <w:t>克拉玛依职业技术学院</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right="0" w:rightChars="0" w:firstLine="4760" w:firstLineChars="1700"/>
        <w:jc w:val="left"/>
        <w:textAlignment w:val="auto"/>
        <w:outlineLvl w:val="9"/>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2022年5月6</w:t>
      </w:r>
      <w:bookmarkStart w:id="0" w:name="_GoBack"/>
      <w:bookmarkEnd w:id="0"/>
      <w:r>
        <w:rPr>
          <w:rFonts w:hint="eastAsia" w:ascii="Times New Roman" w:hAnsi="Times New Roman" w:eastAsia="仿宋"/>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51CB2"/>
    <w:multiLevelType w:val="singleLevel"/>
    <w:tmpl w:val="60E51CB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NzRlMTE4MTkxMTllMmM3NzE1YjY5MGQ5ZGQyNDEifQ=="/>
  </w:docVars>
  <w:rsids>
    <w:rsidRoot w:val="00000000"/>
    <w:rsid w:val="01597193"/>
    <w:rsid w:val="02864AC3"/>
    <w:rsid w:val="02FE7864"/>
    <w:rsid w:val="03863A4F"/>
    <w:rsid w:val="047A67A7"/>
    <w:rsid w:val="04DA424C"/>
    <w:rsid w:val="05FF6AF2"/>
    <w:rsid w:val="07C27B8A"/>
    <w:rsid w:val="07E93941"/>
    <w:rsid w:val="08331658"/>
    <w:rsid w:val="086D76A7"/>
    <w:rsid w:val="087B2B37"/>
    <w:rsid w:val="097B43BF"/>
    <w:rsid w:val="09F77945"/>
    <w:rsid w:val="0A0F4CEC"/>
    <w:rsid w:val="0A54557B"/>
    <w:rsid w:val="0D301714"/>
    <w:rsid w:val="0EFC0F4A"/>
    <w:rsid w:val="0F5F6E8E"/>
    <w:rsid w:val="0F9D42BA"/>
    <w:rsid w:val="0FAD55B0"/>
    <w:rsid w:val="11FF66A4"/>
    <w:rsid w:val="125C3951"/>
    <w:rsid w:val="128939F2"/>
    <w:rsid w:val="13854144"/>
    <w:rsid w:val="13882BCF"/>
    <w:rsid w:val="13D941DE"/>
    <w:rsid w:val="148F2E6E"/>
    <w:rsid w:val="151D16DA"/>
    <w:rsid w:val="15EE0B10"/>
    <w:rsid w:val="172B2C1F"/>
    <w:rsid w:val="1737424C"/>
    <w:rsid w:val="17A07B62"/>
    <w:rsid w:val="189B7B7C"/>
    <w:rsid w:val="1AA9402E"/>
    <w:rsid w:val="1B006256"/>
    <w:rsid w:val="1B1146F4"/>
    <w:rsid w:val="1B423538"/>
    <w:rsid w:val="1C742378"/>
    <w:rsid w:val="1CBA6B72"/>
    <w:rsid w:val="1D4750BE"/>
    <w:rsid w:val="1D726A71"/>
    <w:rsid w:val="1DF61B24"/>
    <w:rsid w:val="1E1A78D8"/>
    <w:rsid w:val="1E5E10BD"/>
    <w:rsid w:val="1EE20DFE"/>
    <w:rsid w:val="1F3E3DB0"/>
    <w:rsid w:val="1F467CE5"/>
    <w:rsid w:val="205A63AF"/>
    <w:rsid w:val="20DF6300"/>
    <w:rsid w:val="211638E0"/>
    <w:rsid w:val="220D3E06"/>
    <w:rsid w:val="22280F6A"/>
    <w:rsid w:val="232B4B8C"/>
    <w:rsid w:val="23CD08BA"/>
    <w:rsid w:val="257B6182"/>
    <w:rsid w:val="26535831"/>
    <w:rsid w:val="27275762"/>
    <w:rsid w:val="27DF4DAB"/>
    <w:rsid w:val="29767B49"/>
    <w:rsid w:val="297B51E2"/>
    <w:rsid w:val="2A8B40AB"/>
    <w:rsid w:val="2ACF53F2"/>
    <w:rsid w:val="2B8B0B7C"/>
    <w:rsid w:val="2C757EFC"/>
    <w:rsid w:val="2D13046E"/>
    <w:rsid w:val="2D2A56E9"/>
    <w:rsid w:val="2DA048CF"/>
    <w:rsid w:val="2DE01C7C"/>
    <w:rsid w:val="2DED7B90"/>
    <w:rsid w:val="2E106568"/>
    <w:rsid w:val="2E6E42BB"/>
    <w:rsid w:val="2EB51291"/>
    <w:rsid w:val="30201922"/>
    <w:rsid w:val="302C2265"/>
    <w:rsid w:val="3094755E"/>
    <w:rsid w:val="31056C24"/>
    <w:rsid w:val="329F579F"/>
    <w:rsid w:val="32E46E00"/>
    <w:rsid w:val="33705C59"/>
    <w:rsid w:val="33EF2030"/>
    <w:rsid w:val="34A1418A"/>
    <w:rsid w:val="34B96095"/>
    <w:rsid w:val="35B5220F"/>
    <w:rsid w:val="36117527"/>
    <w:rsid w:val="364D0D13"/>
    <w:rsid w:val="375D4DC3"/>
    <w:rsid w:val="37611670"/>
    <w:rsid w:val="37C529A9"/>
    <w:rsid w:val="38B97FC4"/>
    <w:rsid w:val="38BA763B"/>
    <w:rsid w:val="38C20EF6"/>
    <w:rsid w:val="39AC508C"/>
    <w:rsid w:val="3A202558"/>
    <w:rsid w:val="3AB32BDF"/>
    <w:rsid w:val="3AF42236"/>
    <w:rsid w:val="3C1858EE"/>
    <w:rsid w:val="3C7D5250"/>
    <w:rsid w:val="3E54648F"/>
    <w:rsid w:val="3ECB6A21"/>
    <w:rsid w:val="40462D41"/>
    <w:rsid w:val="40BA3C9E"/>
    <w:rsid w:val="42703D76"/>
    <w:rsid w:val="42F938D0"/>
    <w:rsid w:val="435F3080"/>
    <w:rsid w:val="43AE4585"/>
    <w:rsid w:val="440B2D8C"/>
    <w:rsid w:val="443E415F"/>
    <w:rsid w:val="4585533A"/>
    <w:rsid w:val="47874F70"/>
    <w:rsid w:val="47AC25F7"/>
    <w:rsid w:val="481F4345"/>
    <w:rsid w:val="484C0C1F"/>
    <w:rsid w:val="488A51E2"/>
    <w:rsid w:val="4A8F234C"/>
    <w:rsid w:val="4ABE37A2"/>
    <w:rsid w:val="4C6E23F5"/>
    <w:rsid w:val="4CB81013"/>
    <w:rsid w:val="4CFE7CF3"/>
    <w:rsid w:val="4F777D1A"/>
    <w:rsid w:val="513226B9"/>
    <w:rsid w:val="52042C40"/>
    <w:rsid w:val="52275F26"/>
    <w:rsid w:val="52435572"/>
    <w:rsid w:val="5288599F"/>
    <w:rsid w:val="52B54768"/>
    <w:rsid w:val="533A4B08"/>
    <w:rsid w:val="54110CC6"/>
    <w:rsid w:val="541D3499"/>
    <w:rsid w:val="545C2F7C"/>
    <w:rsid w:val="549F1C75"/>
    <w:rsid w:val="556C259D"/>
    <w:rsid w:val="561471B1"/>
    <w:rsid w:val="561534F0"/>
    <w:rsid w:val="564D3643"/>
    <w:rsid w:val="570C2904"/>
    <w:rsid w:val="58202CBA"/>
    <w:rsid w:val="58D90F2C"/>
    <w:rsid w:val="58EF598F"/>
    <w:rsid w:val="5935416D"/>
    <w:rsid w:val="5943686A"/>
    <w:rsid w:val="59C20FB5"/>
    <w:rsid w:val="59E616B8"/>
    <w:rsid w:val="5A155694"/>
    <w:rsid w:val="5A226E18"/>
    <w:rsid w:val="5AD01551"/>
    <w:rsid w:val="5C323285"/>
    <w:rsid w:val="5EF63503"/>
    <w:rsid w:val="5F337B7D"/>
    <w:rsid w:val="5F557B99"/>
    <w:rsid w:val="5F722F83"/>
    <w:rsid w:val="5FA10402"/>
    <w:rsid w:val="603A0230"/>
    <w:rsid w:val="615059DD"/>
    <w:rsid w:val="62151700"/>
    <w:rsid w:val="6394369C"/>
    <w:rsid w:val="644F3AC7"/>
    <w:rsid w:val="646369BA"/>
    <w:rsid w:val="64ED0CD0"/>
    <w:rsid w:val="660830E1"/>
    <w:rsid w:val="680D6D40"/>
    <w:rsid w:val="6840007F"/>
    <w:rsid w:val="693764BC"/>
    <w:rsid w:val="69C14037"/>
    <w:rsid w:val="6A796615"/>
    <w:rsid w:val="6BBC5D30"/>
    <w:rsid w:val="6C0C6678"/>
    <w:rsid w:val="6C1A5B5D"/>
    <w:rsid w:val="6C47650B"/>
    <w:rsid w:val="6CFC7589"/>
    <w:rsid w:val="6D857847"/>
    <w:rsid w:val="6DBC0443"/>
    <w:rsid w:val="6EC404F7"/>
    <w:rsid w:val="6EE45E1B"/>
    <w:rsid w:val="6F124D03"/>
    <w:rsid w:val="6F772FAF"/>
    <w:rsid w:val="70565461"/>
    <w:rsid w:val="70B7756C"/>
    <w:rsid w:val="70D05307"/>
    <w:rsid w:val="70FC2D16"/>
    <w:rsid w:val="71463A0A"/>
    <w:rsid w:val="7232106F"/>
    <w:rsid w:val="726C7FA7"/>
    <w:rsid w:val="7291007C"/>
    <w:rsid w:val="72C04C36"/>
    <w:rsid w:val="73F71F4A"/>
    <w:rsid w:val="74112591"/>
    <w:rsid w:val="74B9530B"/>
    <w:rsid w:val="7662132C"/>
    <w:rsid w:val="76C53359"/>
    <w:rsid w:val="7A116803"/>
    <w:rsid w:val="7BAC1365"/>
    <w:rsid w:val="7C8009A6"/>
    <w:rsid w:val="7CE869C8"/>
    <w:rsid w:val="7CF74E1C"/>
    <w:rsid w:val="7D0B04BE"/>
    <w:rsid w:val="7DB5695E"/>
    <w:rsid w:val="7FCA2E0C"/>
    <w:rsid w:val="7FCB1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Char"/>
    <w:qFormat/>
    <w:uiPriority w:val="99"/>
    <w:pPr>
      <w:widowControl/>
      <w:spacing w:after="160" w:line="240" w:lineRule="exact"/>
      <w:jc w:val="left"/>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1276</Words>
  <Characters>1482</Characters>
  <Lines>0</Lines>
  <Paragraphs>0</Paragraphs>
  <TotalTime>0</TotalTime>
  <ScaleCrop>false</ScaleCrop>
  <LinksUpToDate>false</LinksUpToDate>
  <CharactersWithSpaces>1485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2021-07-01T03:39:00Z</dcterms:created>
  <dc:creator>Administrator</dc:creator>
  <cp:lastModifiedBy>嘟嘟嘻老爹</cp:lastModifiedBy>
  <cp:lastPrinted>2022-04-26T10:33:00Z</cp:lastPrinted>
  <dcterms:modified xsi:type="dcterms:W3CDTF">2022-05-06T04:34:48Z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eyJoZGlkIjoiYjE0YzBkOWI1MjU0NTljZjZjZmJmZDVmMzViZmM5YzEifQ==</vt:lpwstr>
  </property>
  <property fmtid="{D5CDD505-2E9C-101B-9397-08002B2CF9AE}" pid="4" name="ICV">
    <vt:lpwstr>1946C849D638484981998BEAF16610BC</vt:lpwstr>
  </property>
</Properties>
</file>